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6B906" w14:textId="19BBF50B" w:rsidR="00B850D9" w:rsidRPr="00F460F6" w:rsidRDefault="00B850D9" w:rsidP="00B850D9">
      <w:pPr>
        <w:pStyle w:val="CRCoverPage"/>
        <w:tabs>
          <w:tab w:val="right" w:pos="9639"/>
        </w:tabs>
        <w:spacing w:after="0"/>
        <w:rPr>
          <w:b/>
          <w:i/>
          <w:noProof/>
          <w:sz w:val="28"/>
          <w:lang w:val="sv-SE"/>
        </w:rPr>
      </w:pPr>
      <w:r w:rsidRPr="00F460F6">
        <w:rPr>
          <w:b/>
          <w:noProof/>
          <w:sz w:val="24"/>
          <w:lang w:val="sv-SE"/>
        </w:rPr>
        <w:t>3GPP TSG-SA3 Meeting #10</w:t>
      </w:r>
      <w:r w:rsidR="007E3436">
        <w:rPr>
          <w:b/>
          <w:noProof/>
          <w:sz w:val="24"/>
          <w:lang w:val="sv-SE"/>
        </w:rPr>
        <w:t>5</w:t>
      </w:r>
      <w:r w:rsidRPr="00F460F6">
        <w:rPr>
          <w:b/>
          <w:noProof/>
          <w:sz w:val="24"/>
          <w:lang w:val="sv-SE"/>
        </w:rPr>
        <w:t>-e</w:t>
      </w:r>
      <w:r w:rsidRPr="00F460F6">
        <w:rPr>
          <w:b/>
          <w:i/>
          <w:noProof/>
          <w:sz w:val="24"/>
          <w:lang w:val="sv-SE"/>
        </w:rPr>
        <w:t xml:space="preserve"> </w:t>
      </w:r>
      <w:r w:rsidRPr="00F460F6">
        <w:rPr>
          <w:b/>
          <w:i/>
          <w:noProof/>
          <w:sz w:val="28"/>
          <w:lang w:val="sv-SE"/>
        </w:rPr>
        <w:tab/>
        <w:t>S3-</w:t>
      </w:r>
      <w:r w:rsidR="002B62F4">
        <w:rPr>
          <w:b/>
          <w:i/>
          <w:noProof/>
          <w:sz w:val="28"/>
        </w:rPr>
        <w:t>21</w:t>
      </w:r>
      <w:r w:rsidR="005B4E8C">
        <w:rPr>
          <w:b/>
          <w:i/>
          <w:noProof/>
          <w:sz w:val="28"/>
        </w:rPr>
        <w:t>3891</w:t>
      </w:r>
    </w:p>
    <w:p w14:paraId="1F79B636" w14:textId="7AAC44FF" w:rsidR="000D4292" w:rsidRDefault="00B850D9" w:rsidP="000D4292">
      <w:pPr>
        <w:pStyle w:val="CRCoverPage"/>
        <w:outlineLvl w:val="0"/>
        <w:rPr>
          <w:b/>
          <w:noProof/>
          <w:sz w:val="24"/>
        </w:rPr>
      </w:pPr>
      <w:r>
        <w:rPr>
          <w:b/>
          <w:noProof/>
          <w:sz w:val="24"/>
        </w:rPr>
        <w:t xml:space="preserve">e-meeting, </w:t>
      </w:r>
      <w:r w:rsidR="007E3436">
        <w:rPr>
          <w:b/>
          <w:noProof/>
          <w:sz w:val="24"/>
        </w:rPr>
        <w:t>08</w:t>
      </w:r>
      <w:r w:rsidRPr="00333E97">
        <w:rPr>
          <w:b/>
          <w:noProof/>
          <w:sz w:val="24"/>
        </w:rPr>
        <w:t xml:space="preserve"> – </w:t>
      </w:r>
      <w:r w:rsidR="007E3436">
        <w:rPr>
          <w:b/>
          <w:noProof/>
          <w:sz w:val="24"/>
        </w:rPr>
        <w:t>19</w:t>
      </w:r>
      <w:r w:rsidRPr="00333E97">
        <w:rPr>
          <w:b/>
          <w:noProof/>
          <w:sz w:val="24"/>
        </w:rPr>
        <w:t xml:space="preserve"> </w:t>
      </w:r>
      <w:r w:rsidR="007E3436">
        <w:rPr>
          <w:b/>
          <w:noProof/>
          <w:sz w:val="24"/>
        </w:rPr>
        <w:t>November</w:t>
      </w:r>
      <w:r>
        <w:rPr>
          <w:b/>
          <w:noProof/>
          <w:sz w:val="24"/>
        </w:rPr>
        <w:t xml:space="preserve"> 2021                                               </w:t>
      </w:r>
      <w:r w:rsidR="000D4292">
        <w:rPr>
          <w:noProof/>
        </w:rPr>
        <w:t>Revision of S3-2</w:t>
      </w:r>
      <w:r w:rsidR="00C96F6E">
        <w:rPr>
          <w:noProof/>
        </w:rPr>
        <w:t>1</w:t>
      </w:r>
      <w:r w:rsidR="000D4292">
        <w:rPr>
          <w:noProof/>
        </w:rPr>
        <w:t>xxxx</w:t>
      </w:r>
    </w:p>
    <w:p w14:paraId="2DBE45F9" w14:textId="77777777" w:rsidR="0010401F" w:rsidRPr="000D4292" w:rsidRDefault="0010401F">
      <w:pPr>
        <w:keepNext/>
        <w:pBdr>
          <w:bottom w:val="single" w:sz="4" w:space="1" w:color="auto"/>
        </w:pBdr>
        <w:tabs>
          <w:tab w:val="right" w:pos="9639"/>
        </w:tabs>
        <w:outlineLvl w:val="0"/>
        <w:rPr>
          <w:rFonts w:ascii="Arial" w:hAnsi="Arial" w:cs="Arial"/>
          <w:b/>
          <w:sz w:val="24"/>
        </w:rPr>
      </w:pPr>
    </w:p>
    <w:p w14:paraId="778F3E24" w14:textId="23F2620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3436" w:rsidRPr="007E3436">
        <w:rPr>
          <w:rFonts w:ascii="Arial" w:hAnsi="Arial"/>
          <w:b/>
          <w:lang w:val="en-US"/>
        </w:rPr>
        <w:t>Nokia, Nokia Shanghai Bell</w:t>
      </w:r>
    </w:p>
    <w:p w14:paraId="22254057" w14:textId="7E6CCA46" w:rsidR="00B02F1F"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857E5">
        <w:rPr>
          <w:rFonts w:ascii="Arial" w:hAnsi="Arial" w:cs="Arial"/>
          <w:b/>
        </w:rPr>
        <w:t>Discussion on</w:t>
      </w:r>
      <w:r w:rsidR="007E3436">
        <w:rPr>
          <w:rFonts w:ascii="Arial" w:hAnsi="Arial" w:cs="Arial"/>
          <w:b/>
        </w:rPr>
        <w:t xml:space="preserve"> SA2 LS </w:t>
      </w:r>
      <w:r w:rsidR="00066B10">
        <w:rPr>
          <w:rFonts w:ascii="Arial" w:hAnsi="Arial" w:cs="Arial"/>
          <w:b/>
        </w:rPr>
        <w:t xml:space="preserve">reply </w:t>
      </w:r>
      <w:r w:rsidR="007E3436">
        <w:rPr>
          <w:rFonts w:ascii="Arial" w:hAnsi="Arial" w:cs="Arial"/>
          <w:b/>
        </w:rPr>
        <w:t>on proposed NSWO architecture</w:t>
      </w:r>
      <w:r w:rsidR="00B02F1F" w:rsidRPr="00B02F1F">
        <w:rPr>
          <w:rFonts w:ascii="Arial" w:hAnsi="Arial" w:cs="Arial"/>
          <w:b/>
        </w:rPr>
        <w:t xml:space="preserve"> </w:t>
      </w:r>
    </w:p>
    <w:p w14:paraId="0C38EF65" w14:textId="60FB93B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E7786">
        <w:rPr>
          <w:rFonts w:ascii="Arial" w:hAnsi="Arial"/>
          <w:b/>
          <w:lang w:eastAsia="zh-CN"/>
        </w:rPr>
        <w:t>Discussion and Endorsement</w:t>
      </w:r>
    </w:p>
    <w:p w14:paraId="7F44ABC9" w14:textId="393862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C1FB4">
        <w:rPr>
          <w:rFonts w:ascii="Arial" w:hAnsi="Arial"/>
          <w:b/>
        </w:rPr>
        <w:t>5.1</w:t>
      </w:r>
      <w:r w:rsidR="00066B10">
        <w:rPr>
          <w:rFonts w:ascii="Arial" w:hAnsi="Arial"/>
          <w:b/>
        </w:rPr>
        <w:t>9</w:t>
      </w:r>
    </w:p>
    <w:p w14:paraId="087F43C5" w14:textId="77777777" w:rsidR="00C022E3" w:rsidRDefault="00C022E3">
      <w:pPr>
        <w:pStyle w:val="Heading1"/>
      </w:pPr>
      <w:r>
        <w:t>1</w:t>
      </w:r>
      <w:r>
        <w:tab/>
        <w:t>Decision/action requested</w:t>
      </w:r>
    </w:p>
    <w:p w14:paraId="155798E3" w14:textId="33B9C7BF" w:rsidR="00C022E3" w:rsidRDefault="00066B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to discuss the SA2 LS reply on proposed NSWO architecture</w:t>
      </w:r>
    </w:p>
    <w:p w14:paraId="5C90F868" w14:textId="77777777" w:rsidR="00C022E3" w:rsidRDefault="00C022E3">
      <w:pPr>
        <w:pStyle w:val="Heading1"/>
      </w:pPr>
      <w:r>
        <w:t>2</w:t>
      </w:r>
      <w:r>
        <w:tab/>
        <w:t>References</w:t>
      </w:r>
    </w:p>
    <w:p w14:paraId="6BA99BBD" w14:textId="650529F3" w:rsidR="00C022E3" w:rsidRDefault="00E2030E" w:rsidP="001E3F52">
      <w:pPr>
        <w:pStyle w:val="Reference"/>
        <w:ind w:left="0" w:firstLine="0"/>
        <w:rPr>
          <w:iCs/>
        </w:rPr>
      </w:pPr>
      <w:r>
        <w:rPr>
          <w:iCs/>
        </w:rPr>
        <w:t xml:space="preserve">[1] </w:t>
      </w:r>
      <w:r w:rsidR="007E3436" w:rsidRPr="007E3436">
        <w:t>S3-213868</w:t>
      </w:r>
      <w:r w:rsidR="007E3436">
        <w:t xml:space="preserve"> </w:t>
      </w:r>
      <w:r w:rsidR="007E3436">
        <w:rPr>
          <w:color w:val="0D0D0D"/>
        </w:rPr>
        <w:t xml:space="preserve">Reply </w:t>
      </w:r>
      <w:r w:rsidR="007E3436" w:rsidRPr="00F65CF5">
        <w:t>LS on</w:t>
      </w:r>
      <w:r w:rsidR="007E3436">
        <w:t xml:space="preserve"> </w:t>
      </w:r>
      <w:r w:rsidR="007E3436" w:rsidRPr="00F43C4D">
        <w:t>proposed NSWO architecture</w:t>
      </w:r>
    </w:p>
    <w:p w14:paraId="64C89A38" w14:textId="77777777" w:rsidR="00C022E3" w:rsidRDefault="00C022E3">
      <w:pPr>
        <w:pStyle w:val="Heading1"/>
      </w:pPr>
      <w:r>
        <w:t>3</w:t>
      </w:r>
      <w:r>
        <w:tab/>
        <w:t>Rationale</w:t>
      </w:r>
    </w:p>
    <w:p w14:paraId="6FB61F13" w14:textId="5DFF40F3" w:rsidR="007C3722" w:rsidRDefault="00EF6DBE" w:rsidP="00066B10">
      <w:pPr>
        <w:rPr>
          <w:iCs/>
        </w:rPr>
      </w:pPr>
      <w:r>
        <w:rPr>
          <w:iCs/>
        </w:rPr>
        <w:t xml:space="preserve">There </w:t>
      </w:r>
      <w:r w:rsidR="00066B10">
        <w:rPr>
          <w:iCs/>
        </w:rPr>
        <w:t>is a SA2 LS reply for NSWO architecture</w:t>
      </w:r>
      <w:r w:rsidR="008A7609">
        <w:rPr>
          <w:iCs/>
        </w:rPr>
        <w:t xml:space="preserve">: </w:t>
      </w:r>
      <w:r w:rsidR="00066B10">
        <w:rPr>
          <w:iCs/>
        </w:rPr>
        <w:t>S3-</w:t>
      </w:r>
      <w:r w:rsidR="00066B10" w:rsidRPr="007E3436">
        <w:t>213868</w:t>
      </w:r>
      <w:r w:rsidR="00066B10">
        <w:rPr>
          <w:iCs/>
        </w:rPr>
        <w:t>.</w:t>
      </w:r>
    </w:p>
    <w:p w14:paraId="6F92821F" w14:textId="02708F1F" w:rsidR="00C022E3" w:rsidRDefault="00C022E3">
      <w:pPr>
        <w:pStyle w:val="Heading1"/>
      </w:pPr>
      <w:r>
        <w:t>4</w:t>
      </w:r>
      <w:r>
        <w:tab/>
        <w:t>D</w:t>
      </w:r>
      <w:r w:rsidR="00510024">
        <w:t>iscussion</w:t>
      </w:r>
    </w:p>
    <w:p w14:paraId="097C0631" w14:textId="38463937" w:rsidR="00207FBF" w:rsidRPr="00233448" w:rsidRDefault="00207FBF" w:rsidP="00207FBF">
      <w:pPr>
        <w:jc w:val="both"/>
      </w:pPr>
      <w:r w:rsidRPr="00233448">
        <w:t>SA2 would like to thank SA3 for their “LS on proposed NSWO architecture”.</w:t>
      </w:r>
    </w:p>
    <w:p w14:paraId="65FE7F6A" w14:textId="790DC972" w:rsidR="00207FBF" w:rsidRPr="00233448" w:rsidRDefault="00207FBF" w:rsidP="00207FBF">
      <w:pPr>
        <w:jc w:val="both"/>
      </w:pPr>
      <w:r w:rsidRPr="00233448">
        <w:t xml:space="preserve">SA2 reviewed the architecture options documented in TR 33.881 v0.2.0 and has the following comments: </w:t>
      </w:r>
    </w:p>
    <w:p w14:paraId="6F6AEE54" w14:textId="77777777" w:rsidR="00207FBF" w:rsidRPr="00233448" w:rsidRDefault="00207FBF" w:rsidP="00207FBF">
      <w:pPr>
        <w:jc w:val="both"/>
      </w:pPr>
      <w:r w:rsidRPr="00233448">
        <w:t xml:space="preserve">SA2 don’t have any architectural issues with Solution#1 and the related impacts are acceptable to SA2. </w:t>
      </w:r>
    </w:p>
    <w:p w14:paraId="74461123" w14:textId="01A5C3A0" w:rsidR="00207FBF" w:rsidRPr="00233448" w:rsidRDefault="00233448" w:rsidP="00207FBF">
      <w:pPr>
        <w:jc w:val="both"/>
        <w:rPr>
          <w:iCs/>
          <w:color w:val="4472C4" w:themeColor="accent1"/>
        </w:rPr>
      </w:pPr>
      <w:r>
        <w:rPr>
          <w:iCs/>
          <w:color w:val="4472C4" w:themeColor="accent1"/>
        </w:rPr>
        <w:t xml:space="preserve">SA3 </w:t>
      </w:r>
      <w:r w:rsidR="00EE686F">
        <w:rPr>
          <w:iCs/>
          <w:color w:val="4472C4" w:themeColor="accent1"/>
        </w:rPr>
        <w:t>observation</w:t>
      </w:r>
      <w:r w:rsidR="00EE686F">
        <w:rPr>
          <w:iCs/>
          <w:color w:val="4472C4" w:themeColor="accent1"/>
        </w:rPr>
        <w:t xml:space="preserve"> </w:t>
      </w:r>
      <w:r>
        <w:rPr>
          <w:iCs/>
          <w:color w:val="4472C4" w:themeColor="accent1"/>
        </w:rPr>
        <w:t>1</w:t>
      </w:r>
      <w:r w:rsidR="00207FBF" w:rsidRPr="00233448">
        <w:rPr>
          <w:iCs/>
          <w:color w:val="4472C4" w:themeColor="accent1"/>
        </w:rPr>
        <w:t xml:space="preserve">: SA2 </w:t>
      </w:r>
      <w:r w:rsidR="00EB48FC" w:rsidRPr="00233448">
        <w:rPr>
          <w:iCs/>
          <w:color w:val="4472C4" w:themeColor="accent1"/>
        </w:rPr>
        <w:t xml:space="preserve">LS </w:t>
      </w:r>
      <w:r w:rsidR="00207FBF" w:rsidRPr="00233448">
        <w:rPr>
          <w:iCs/>
          <w:color w:val="4472C4" w:themeColor="accent1"/>
        </w:rPr>
        <w:t xml:space="preserve">response is </w:t>
      </w:r>
      <w:proofErr w:type="spellStart"/>
      <w:r w:rsidR="00207FBF" w:rsidRPr="00233448">
        <w:rPr>
          <w:iCs/>
          <w:color w:val="4472C4" w:themeColor="accent1"/>
        </w:rPr>
        <w:t>inline</w:t>
      </w:r>
      <w:proofErr w:type="spellEnd"/>
      <w:r w:rsidR="00207FBF" w:rsidRPr="00233448">
        <w:rPr>
          <w:iCs/>
          <w:color w:val="4472C4" w:themeColor="accent1"/>
        </w:rPr>
        <w:t xml:space="preserve"> with the conclusion made in TR 33.881 v 0.3.0 with solution#1.</w:t>
      </w:r>
    </w:p>
    <w:p w14:paraId="654D4E39" w14:textId="77777777" w:rsidR="00EB48FC" w:rsidRPr="00233448" w:rsidRDefault="00EB48FC" w:rsidP="00207FBF">
      <w:pPr>
        <w:jc w:val="both"/>
        <w:rPr>
          <w:iCs/>
          <w:color w:val="4472C4" w:themeColor="accent1"/>
        </w:rPr>
      </w:pPr>
    </w:p>
    <w:p w14:paraId="3F0C5909" w14:textId="77777777" w:rsidR="00207FBF" w:rsidRPr="00233448" w:rsidRDefault="00207FBF" w:rsidP="00207FBF">
      <w:pPr>
        <w:jc w:val="both"/>
      </w:pPr>
      <w:r w:rsidRPr="00233448">
        <w:t xml:space="preserve">SA2 observes that solutions #2 &amp; #3 is have dependency on EPC and rely on support of </w:t>
      </w:r>
      <w:proofErr w:type="spellStart"/>
      <w:r w:rsidRPr="00233448">
        <w:t>Swx</w:t>
      </w:r>
      <w:proofErr w:type="spellEnd"/>
      <w:r w:rsidRPr="00233448">
        <w:t>/</w:t>
      </w:r>
      <w:proofErr w:type="spellStart"/>
      <w:r w:rsidRPr="00233448">
        <w:t>Swx</w:t>
      </w:r>
      <w:proofErr w:type="spellEnd"/>
      <w:r w:rsidRPr="00233448">
        <w:t xml:space="preserve">’ in MNO network and therefore cannot work for operators that deploy only 5GC. </w:t>
      </w:r>
    </w:p>
    <w:p w14:paraId="57C088B5" w14:textId="5C93991B" w:rsidR="00207FBF" w:rsidRPr="00233448" w:rsidRDefault="00233448" w:rsidP="00207FBF">
      <w:pPr>
        <w:jc w:val="both"/>
        <w:rPr>
          <w:iCs/>
          <w:color w:val="4472C4" w:themeColor="accent1"/>
        </w:rPr>
      </w:pPr>
      <w:r>
        <w:rPr>
          <w:iCs/>
          <w:color w:val="4472C4" w:themeColor="accent1"/>
        </w:rPr>
        <w:t xml:space="preserve">SA3 </w:t>
      </w:r>
      <w:r w:rsidR="00EE686F">
        <w:rPr>
          <w:iCs/>
          <w:color w:val="4472C4" w:themeColor="accent1"/>
        </w:rPr>
        <w:t>observation</w:t>
      </w:r>
      <w:r w:rsidR="00EE686F">
        <w:rPr>
          <w:iCs/>
          <w:color w:val="4472C4" w:themeColor="accent1"/>
        </w:rPr>
        <w:t xml:space="preserve"> </w:t>
      </w:r>
      <w:r>
        <w:rPr>
          <w:iCs/>
          <w:color w:val="4472C4" w:themeColor="accent1"/>
        </w:rPr>
        <w:t>2</w:t>
      </w:r>
      <w:r w:rsidR="00207FBF" w:rsidRPr="00233448">
        <w:rPr>
          <w:iCs/>
          <w:color w:val="4472C4" w:themeColor="accent1"/>
        </w:rPr>
        <w:t xml:space="preserve">: Agree with SA2 observation that solution#2 and #3 has dependency with EPC and </w:t>
      </w:r>
      <w:r w:rsidR="00EB48FC" w:rsidRPr="00233448">
        <w:rPr>
          <w:iCs/>
          <w:color w:val="4472C4" w:themeColor="accent1"/>
        </w:rPr>
        <w:t xml:space="preserve">maintains a support for legacy </w:t>
      </w:r>
      <w:r w:rsidR="00207FBF" w:rsidRPr="00233448">
        <w:rPr>
          <w:iCs/>
          <w:color w:val="4472C4" w:themeColor="accent1"/>
        </w:rPr>
        <w:t>AAA server.</w:t>
      </w:r>
    </w:p>
    <w:p w14:paraId="39CC508C" w14:textId="77777777" w:rsidR="00EB48FC" w:rsidRPr="00233448" w:rsidRDefault="00EB48FC" w:rsidP="00207FBF">
      <w:pPr>
        <w:jc w:val="both"/>
        <w:rPr>
          <w:iCs/>
          <w:color w:val="4472C4" w:themeColor="accent1"/>
        </w:rPr>
      </w:pPr>
    </w:p>
    <w:p w14:paraId="10496AD0" w14:textId="04779D38" w:rsidR="00207FBF" w:rsidRPr="00233448" w:rsidRDefault="00207FBF" w:rsidP="00207FBF">
      <w:r w:rsidRPr="00233448">
        <w:t xml:space="preserve">SA2 at the same time would like to confirm the co-existence with the EPS solution for UEs with no 5G subscription. SA2 understanding is that an operator needs to deploy </w:t>
      </w:r>
      <w:proofErr w:type="gramStart"/>
      <w:r w:rsidRPr="00233448">
        <w:t>the  EPC</w:t>
      </w:r>
      <w:proofErr w:type="gramEnd"/>
      <w:r w:rsidRPr="00233448">
        <w:t xml:space="preserve"> solution documented in TS 23.402 with 3GPP AAA Server and HSS to serve pre-rel17 UEs or UEs with no 5G subscription. </w:t>
      </w:r>
    </w:p>
    <w:p w14:paraId="5BBC09C4" w14:textId="289C87C7" w:rsidR="00207FBF" w:rsidRPr="00233448" w:rsidRDefault="00233448" w:rsidP="00207FBF">
      <w:pPr>
        <w:rPr>
          <w:iCs/>
          <w:color w:val="4472C4" w:themeColor="accent1"/>
        </w:rPr>
      </w:pPr>
      <w:r>
        <w:rPr>
          <w:iCs/>
          <w:color w:val="4472C4" w:themeColor="accent1"/>
        </w:rPr>
        <w:t xml:space="preserve">SA3 </w:t>
      </w:r>
      <w:r w:rsidR="00EE686F">
        <w:rPr>
          <w:iCs/>
          <w:color w:val="4472C4" w:themeColor="accent1"/>
        </w:rPr>
        <w:t>observation</w:t>
      </w:r>
      <w:r w:rsidR="00EE686F">
        <w:rPr>
          <w:iCs/>
          <w:color w:val="4472C4" w:themeColor="accent1"/>
        </w:rPr>
        <w:t xml:space="preserve"> </w:t>
      </w:r>
      <w:r>
        <w:rPr>
          <w:iCs/>
          <w:color w:val="4472C4" w:themeColor="accent1"/>
        </w:rPr>
        <w:t>3</w:t>
      </w:r>
      <w:r w:rsidR="00207FBF" w:rsidRPr="00233448">
        <w:rPr>
          <w:iCs/>
          <w:color w:val="4472C4" w:themeColor="accent1"/>
        </w:rPr>
        <w:t xml:space="preserve">: </w:t>
      </w:r>
      <w:r w:rsidR="00EB48FC" w:rsidRPr="00233448">
        <w:rPr>
          <w:iCs/>
          <w:color w:val="4472C4" w:themeColor="accent1"/>
        </w:rPr>
        <w:t xml:space="preserve">NSWO </w:t>
      </w:r>
      <w:r w:rsidR="00207FBF" w:rsidRPr="00233448">
        <w:rPr>
          <w:iCs/>
          <w:color w:val="4472C4" w:themeColor="accent1"/>
        </w:rPr>
        <w:t xml:space="preserve">Study in REL-17 is to focus on only current releases and future releases. Previous release UEs are not considered </w:t>
      </w:r>
      <w:r w:rsidR="00EB48FC" w:rsidRPr="00233448">
        <w:rPr>
          <w:iCs/>
          <w:color w:val="4472C4" w:themeColor="accent1"/>
        </w:rPr>
        <w:t xml:space="preserve">in scope of </w:t>
      </w:r>
      <w:r w:rsidR="00207FBF" w:rsidRPr="00233448">
        <w:rPr>
          <w:iCs/>
          <w:color w:val="4472C4" w:themeColor="accent1"/>
        </w:rPr>
        <w:t>NSWO study item.</w:t>
      </w:r>
    </w:p>
    <w:p w14:paraId="6B9365FB" w14:textId="61BEC5A2" w:rsidR="00207FBF" w:rsidRPr="00233448" w:rsidRDefault="00207FBF" w:rsidP="00FE7786">
      <w:pPr>
        <w:rPr>
          <w:iCs/>
          <w:color w:val="4472C4" w:themeColor="accent1"/>
        </w:rPr>
      </w:pPr>
      <w:r w:rsidRPr="00233448">
        <w:rPr>
          <w:iCs/>
          <w:color w:val="4472C4" w:themeColor="accent1"/>
        </w:rPr>
        <w:t xml:space="preserve">5G UEs with no 5G subscription can be treated as 4G </w:t>
      </w:r>
      <w:proofErr w:type="spellStart"/>
      <w:r w:rsidR="00EB48FC" w:rsidRPr="00233448">
        <w:rPr>
          <w:iCs/>
          <w:color w:val="4472C4" w:themeColor="accent1"/>
        </w:rPr>
        <w:t>usecase</w:t>
      </w:r>
      <w:proofErr w:type="spellEnd"/>
      <w:r w:rsidR="00EB48FC" w:rsidRPr="00233448">
        <w:rPr>
          <w:iCs/>
          <w:color w:val="4472C4" w:themeColor="accent1"/>
        </w:rPr>
        <w:t xml:space="preserve"> </w:t>
      </w:r>
      <w:r w:rsidRPr="00233448">
        <w:rPr>
          <w:iCs/>
          <w:color w:val="4472C4" w:themeColor="accent1"/>
        </w:rPr>
        <w:t>and existing 4G NSWO solution will work, as WLAN AN will route the authentication request to EPC.</w:t>
      </w:r>
    </w:p>
    <w:p w14:paraId="6EB0CB63" w14:textId="77777777" w:rsidR="00EB48FC" w:rsidRPr="00233448" w:rsidRDefault="00EB48FC" w:rsidP="00FE7786">
      <w:pPr>
        <w:rPr>
          <w:iCs/>
          <w:color w:val="4472C4" w:themeColor="accent1"/>
        </w:rPr>
      </w:pPr>
    </w:p>
    <w:p w14:paraId="10BC45C6" w14:textId="5910D3F2" w:rsidR="00207FBF" w:rsidRPr="00233448" w:rsidRDefault="00207FBF" w:rsidP="00207FBF">
      <w:r w:rsidRPr="00233448">
        <w:t xml:space="preserve">SA2 also encourages SA3 to clarify the PLMN roaming aspects for Solution #1 </w:t>
      </w:r>
      <w:proofErr w:type="gramStart"/>
      <w:r w:rsidRPr="00233448">
        <w:t>i.e.</w:t>
      </w:r>
      <w:proofErr w:type="gramEnd"/>
      <w:r w:rsidRPr="00233448">
        <w:t xml:space="preserve"> the scenario where the WLAN access is owned by PLMN1, while the user subscription is owned by PLMN2.</w:t>
      </w:r>
    </w:p>
    <w:p w14:paraId="21CD6C83" w14:textId="154C258A" w:rsidR="00207FBF" w:rsidRPr="00233448" w:rsidRDefault="00233448" w:rsidP="00207FBF">
      <w:pPr>
        <w:rPr>
          <w:iCs/>
          <w:color w:val="4472C4" w:themeColor="accent1"/>
        </w:rPr>
      </w:pPr>
      <w:r>
        <w:rPr>
          <w:iCs/>
          <w:color w:val="4472C4" w:themeColor="accent1"/>
        </w:rPr>
        <w:t xml:space="preserve">SA3 </w:t>
      </w:r>
      <w:r w:rsidR="00EE686F">
        <w:rPr>
          <w:iCs/>
          <w:color w:val="4472C4" w:themeColor="accent1"/>
        </w:rPr>
        <w:t>observation</w:t>
      </w:r>
      <w:r w:rsidR="00EE686F">
        <w:rPr>
          <w:iCs/>
          <w:color w:val="4472C4" w:themeColor="accent1"/>
        </w:rPr>
        <w:t xml:space="preserve"> </w:t>
      </w:r>
      <w:r w:rsidR="00207FBF" w:rsidRPr="00233448">
        <w:rPr>
          <w:iCs/>
          <w:color w:val="4472C4" w:themeColor="accent1"/>
        </w:rPr>
        <w:t xml:space="preserve">4: Inter-PLMN roaming aspects are not considered for this REL-17 NSWO study. If this needs to be supported, solution#1 needs to be enhanced using the 5G inter-PLMN framework. </w:t>
      </w:r>
    </w:p>
    <w:p w14:paraId="37BC754C" w14:textId="77777777" w:rsidR="00EB48FC" w:rsidRPr="00233448" w:rsidRDefault="00EB48FC" w:rsidP="00207FBF">
      <w:pPr>
        <w:rPr>
          <w:iCs/>
          <w:color w:val="4472C4" w:themeColor="accent1"/>
        </w:rPr>
      </w:pPr>
    </w:p>
    <w:p w14:paraId="4A2DD2AE" w14:textId="0F77989E" w:rsidR="00207FBF" w:rsidRPr="00233448" w:rsidRDefault="00207FBF" w:rsidP="00EB48FC">
      <w:pPr>
        <w:jc w:val="both"/>
      </w:pPr>
      <w:r w:rsidRPr="00233448">
        <w:t xml:space="preserve">SA2 would like to ask SA3 to proceed with conclusions of the TR 33.881 and possibly proceed with normative changes and SA2 will work on related alignment of their specifications after the normative work is concluded in SA3. </w:t>
      </w:r>
    </w:p>
    <w:p w14:paraId="47A21C8A" w14:textId="66E67192" w:rsidR="0026502C" w:rsidRDefault="0026502C" w:rsidP="0026502C">
      <w:pPr>
        <w:pStyle w:val="Heading2"/>
      </w:pPr>
      <w:r>
        <w:lastRenderedPageBreak/>
        <w:t>4.</w:t>
      </w:r>
      <w:r w:rsidR="00066B10">
        <w:t>1</w:t>
      </w:r>
      <w:r>
        <w:t xml:space="preserve"> </w:t>
      </w:r>
      <w:r w:rsidR="00482147">
        <w:tab/>
      </w:r>
      <w:r>
        <w:t>Recommendation</w:t>
      </w:r>
    </w:p>
    <w:p w14:paraId="04260424" w14:textId="7322CFBC" w:rsidR="00FE7786" w:rsidRPr="00FE7786" w:rsidRDefault="00FE7786" w:rsidP="00346906">
      <w:pPr>
        <w:rPr>
          <w:iCs/>
          <w:color w:val="4472C4" w:themeColor="accent1"/>
        </w:rPr>
      </w:pPr>
      <w:r>
        <w:rPr>
          <w:iCs/>
          <w:color w:val="4472C4" w:themeColor="accent1"/>
        </w:rPr>
        <w:t xml:space="preserve">Considering </w:t>
      </w:r>
      <w:r w:rsidR="00233448">
        <w:rPr>
          <w:iCs/>
          <w:color w:val="4472C4" w:themeColor="accent1"/>
        </w:rPr>
        <w:t xml:space="preserve">SA3 </w:t>
      </w:r>
      <w:r w:rsidR="00EE686F">
        <w:rPr>
          <w:iCs/>
          <w:color w:val="4472C4" w:themeColor="accent1"/>
        </w:rPr>
        <w:t>observation</w:t>
      </w:r>
      <w:r w:rsidR="00EE686F">
        <w:rPr>
          <w:iCs/>
          <w:color w:val="4472C4" w:themeColor="accent1"/>
        </w:rPr>
        <w:t xml:space="preserve"> </w:t>
      </w:r>
      <w:r>
        <w:rPr>
          <w:iCs/>
          <w:color w:val="4472C4" w:themeColor="accent1"/>
        </w:rPr>
        <w:t>3 and 4, t</w:t>
      </w:r>
      <w:r w:rsidRPr="00FE7786">
        <w:rPr>
          <w:iCs/>
          <w:color w:val="4472C4" w:themeColor="accent1"/>
        </w:rPr>
        <w:t>here is no blocking point for concluding the Rel-17 normative work. Further aspects like roaming may be taken up in Rel-18 with a specific objective.</w:t>
      </w:r>
    </w:p>
    <w:sectPr w:rsidR="00FE7786" w:rsidRPr="00FE77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FF0C0" w14:textId="77777777" w:rsidR="00471027" w:rsidRDefault="00471027">
      <w:r>
        <w:separator/>
      </w:r>
    </w:p>
  </w:endnote>
  <w:endnote w:type="continuationSeparator" w:id="0">
    <w:p w14:paraId="2EBD01B9" w14:textId="77777777" w:rsidR="00471027" w:rsidRDefault="0047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6AC1" w14:textId="77777777" w:rsidR="00471027" w:rsidRDefault="00471027">
      <w:r>
        <w:separator/>
      </w:r>
    </w:p>
  </w:footnote>
  <w:footnote w:type="continuationSeparator" w:id="0">
    <w:p w14:paraId="1204E4C8" w14:textId="77777777" w:rsidR="00471027" w:rsidRDefault="00471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3935BCE"/>
    <w:multiLevelType w:val="hybridMultilevel"/>
    <w:tmpl w:val="9A009CB2"/>
    <w:lvl w:ilvl="0" w:tplc="5B8E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8626685"/>
    <w:multiLevelType w:val="hybridMultilevel"/>
    <w:tmpl w:val="2A94E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711EF"/>
    <w:multiLevelType w:val="hybridMultilevel"/>
    <w:tmpl w:val="07EC3C44"/>
    <w:lvl w:ilvl="0" w:tplc="C2A4C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73862C80"/>
    <w:multiLevelType w:val="hybridMultilevel"/>
    <w:tmpl w:val="F21A5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2"/>
  </w:num>
  <w:num w:numId="9">
    <w:abstractNumId w:val="16"/>
  </w:num>
  <w:num w:numId="10">
    <w:abstractNumId w:val="21"/>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3D2C"/>
    <w:rsid w:val="00012515"/>
    <w:rsid w:val="00044F60"/>
    <w:rsid w:val="00046389"/>
    <w:rsid w:val="0006641F"/>
    <w:rsid w:val="00066B10"/>
    <w:rsid w:val="0007370A"/>
    <w:rsid w:val="00074722"/>
    <w:rsid w:val="000819D8"/>
    <w:rsid w:val="0008366D"/>
    <w:rsid w:val="0008507B"/>
    <w:rsid w:val="00090981"/>
    <w:rsid w:val="000934A6"/>
    <w:rsid w:val="00095100"/>
    <w:rsid w:val="00096323"/>
    <w:rsid w:val="000A2C6C"/>
    <w:rsid w:val="000A4660"/>
    <w:rsid w:val="000D1B5B"/>
    <w:rsid w:val="000D4292"/>
    <w:rsid w:val="000E3E31"/>
    <w:rsid w:val="000F55BA"/>
    <w:rsid w:val="0010401F"/>
    <w:rsid w:val="00107ACA"/>
    <w:rsid w:val="001101E4"/>
    <w:rsid w:val="00112FC3"/>
    <w:rsid w:val="00150EFE"/>
    <w:rsid w:val="001726C6"/>
    <w:rsid w:val="00173FA3"/>
    <w:rsid w:val="00184B6F"/>
    <w:rsid w:val="001861E5"/>
    <w:rsid w:val="00187076"/>
    <w:rsid w:val="001B1652"/>
    <w:rsid w:val="001C1668"/>
    <w:rsid w:val="001C3EC8"/>
    <w:rsid w:val="001D06CE"/>
    <w:rsid w:val="001D2BD4"/>
    <w:rsid w:val="001D6911"/>
    <w:rsid w:val="001E3F52"/>
    <w:rsid w:val="001F17DE"/>
    <w:rsid w:val="00201947"/>
    <w:rsid w:val="0020395B"/>
    <w:rsid w:val="00204DC9"/>
    <w:rsid w:val="002062C0"/>
    <w:rsid w:val="00207FBF"/>
    <w:rsid w:val="00215130"/>
    <w:rsid w:val="00221EE4"/>
    <w:rsid w:val="00230002"/>
    <w:rsid w:val="00233448"/>
    <w:rsid w:val="00244C9A"/>
    <w:rsid w:val="00245FC1"/>
    <w:rsid w:val="00247216"/>
    <w:rsid w:val="0026502C"/>
    <w:rsid w:val="002740B4"/>
    <w:rsid w:val="00285E4E"/>
    <w:rsid w:val="00292D0C"/>
    <w:rsid w:val="002A1857"/>
    <w:rsid w:val="002B0EBA"/>
    <w:rsid w:val="002B62F4"/>
    <w:rsid w:val="002C7F38"/>
    <w:rsid w:val="002D4302"/>
    <w:rsid w:val="0030628A"/>
    <w:rsid w:val="0031008E"/>
    <w:rsid w:val="00317B6E"/>
    <w:rsid w:val="00325D61"/>
    <w:rsid w:val="003341D2"/>
    <w:rsid w:val="00334367"/>
    <w:rsid w:val="00346906"/>
    <w:rsid w:val="00347CC1"/>
    <w:rsid w:val="0035122B"/>
    <w:rsid w:val="00353451"/>
    <w:rsid w:val="003616BE"/>
    <w:rsid w:val="00371032"/>
    <w:rsid w:val="00371B44"/>
    <w:rsid w:val="003857E5"/>
    <w:rsid w:val="003C08AC"/>
    <w:rsid w:val="003C122B"/>
    <w:rsid w:val="003C49B4"/>
    <w:rsid w:val="003C5A97"/>
    <w:rsid w:val="003C7A04"/>
    <w:rsid w:val="003E76DD"/>
    <w:rsid w:val="003F52B2"/>
    <w:rsid w:val="00431181"/>
    <w:rsid w:val="00440414"/>
    <w:rsid w:val="0045001D"/>
    <w:rsid w:val="004558E9"/>
    <w:rsid w:val="0045727A"/>
    <w:rsid w:val="0045777E"/>
    <w:rsid w:val="00471027"/>
    <w:rsid w:val="00472DE6"/>
    <w:rsid w:val="00482147"/>
    <w:rsid w:val="0049006F"/>
    <w:rsid w:val="004A5829"/>
    <w:rsid w:val="004B3753"/>
    <w:rsid w:val="004C31D2"/>
    <w:rsid w:val="004D55C2"/>
    <w:rsid w:val="004E3054"/>
    <w:rsid w:val="005072BB"/>
    <w:rsid w:val="00510024"/>
    <w:rsid w:val="00511D94"/>
    <w:rsid w:val="00521131"/>
    <w:rsid w:val="00527C0B"/>
    <w:rsid w:val="00534C48"/>
    <w:rsid w:val="005410F6"/>
    <w:rsid w:val="00542973"/>
    <w:rsid w:val="00544D7A"/>
    <w:rsid w:val="005729C4"/>
    <w:rsid w:val="0057318C"/>
    <w:rsid w:val="0059227B"/>
    <w:rsid w:val="00592483"/>
    <w:rsid w:val="005A041F"/>
    <w:rsid w:val="005A55E6"/>
    <w:rsid w:val="005B0966"/>
    <w:rsid w:val="005B4E8C"/>
    <w:rsid w:val="005B795D"/>
    <w:rsid w:val="005C1FB4"/>
    <w:rsid w:val="005C43EC"/>
    <w:rsid w:val="005F3575"/>
    <w:rsid w:val="00613820"/>
    <w:rsid w:val="00632533"/>
    <w:rsid w:val="00640D93"/>
    <w:rsid w:val="006420A6"/>
    <w:rsid w:val="00643994"/>
    <w:rsid w:val="00652248"/>
    <w:rsid w:val="00657B80"/>
    <w:rsid w:val="00664BAC"/>
    <w:rsid w:val="0067006A"/>
    <w:rsid w:val="00675B3C"/>
    <w:rsid w:val="006A59D6"/>
    <w:rsid w:val="006B3C32"/>
    <w:rsid w:val="006B4AD3"/>
    <w:rsid w:val="006D340A"/>
    <w:rsid w:val="00715A1D"/>
    <w:rsid w:val="00722881"/>
    <w:rsid w:val="00735614"/>
    <w:rsid w:val="00746B6D"/>
    <w:rsid w:val="00760263"/>
    <w:rsid w:val="00760BB0"/>
    <w:rsid w:val="0076157A"/>
    <w:rsid w:val="00775FD0"/>
    <w:rsid w:val="00784593"/>
    <w:rsid w:val="007A00EF"/>
    <w:rsid w:val="007B19EA"/>
    <w:rsid w:val="007C0A2D"/>
    <w:rsid w:val="007C27B0"/>
    <w:rsid w:val="007C3722"/>
    <w:rsid w:val="007E3436"/>
    <w:rsid w:val="007F300B"/>
    <w:rsid w:val="008014C3"/>
    <w:rsid w:val="008068CC"/>
    <w:rsid w:val="00820549"/>
    <w:rsid w:val="008208B4"/>
    <w:rsid w:val="00850812"/>
    <w:rsid w:val="008557DC"/>
    <w:rsid w:val="00866341"/>
    <w:rsid w:val="00876B9A"/>
    <w:rsid w:val="008933BF"/>
    <w:rsid w:val="008A10C4"/>
    <w:rsid w:val="008A7609"/>
    <w:rsid w:val="008B0248"/>
    <w:rsid w:val="008C0F82"/>
    <w:rsid w:val="008D20B2"/>
    <w:rsid w:val="008D7CFC"/>
    <w:rsid w:val="008F5F33"/>
    <w:rsid w:val="0091046A"/>
    <w:rsid w:val="00926ABD"/>
    <w:rsid w:val="00947F4E"/>
    <w:rsid w:val="00955A91"/>
    <w:rsid w:val="0095722B"/>
    <w:rsid w:val="00966D47"/>
    <w:rsid w:val="009A3684"/>
    <w:rsid w:val="009B08B6"/>
    <w:rsid w:val="009B2F9B"/>
    <w:rsid w:val="009C0DED"/>
    <w:rsid w:val="009C7741"/>
    <w:rsid w:val="009F15CD"/>
    <w:rsid w:val="00A11F78"/>
    <w:rsid w:val="00A16F91"/>
    <w:rsid w:val="00A27876"/>
    <w:rsid w:val="00A37D7F"/>
    <w:rsid w:val="00A46410"/>
    <w:rsid w:val="00A57688"/>
    <w:rsid w:val="00A8269C"/>
    <w:rsid w:val="00A84A94"/>
    <w:rsid w:val="00A87EB4"/>
    <w:rsid w:val="00AC0FEC"/>
    <w:rsid w:val="00AD1DAA"/>
    <w:rsid w:val="00AD6B29"/>
    <w:rsid w:val="00AE4283"/>
    <w:rsid w:val="00AE6A65"/>
    <w:rsid w:val="00AF1E23"/>
    <w:rsid w:val="00B01AFF"/>
    <w:rsid w:val="00B02F1F"/>
    <w:rsid w:val="00B055C5"/>
    <w:rsid w:val="00B05CC7"/>
    <w:rsid w:val="00B27E39"/>
    <w:rsid w:val="00B350D8"/>
    <w:rsid w:val="00B76763"/>
    <w:rsid w:val="00B7732B"/>
    <w:rsid w:val="00B850D9"/>
    <w:rsid w:val="00B879F0"/>
    <w:rsid w:val="00B96B34"/>
    <w:rsid w:val="00BA2F1A"/>
    <w:rsid w:val="00BC25AA"/>
    <w:rsid w:val="00C022E3"/>
    <w:rsid w:val="00C4712D"/>
    <w:rsid w:val="00C91AD6"/>
    <w:rsid w:val="00C94F55"/>
    <w:rsid w:val="00C96F6E"/>
    <w:rsid w:val="00CA7D62"/>
    <w:rsid w:val="00CB07A8"/>
    <w:rsid w:val="00CB2D78"/>
    <w:rsid w:val="00CB774F"/>
    <w:rsid w:val="00CC368C"/>
    <w:rsid w:val="00CD4A57"/>
    <w:rsid w:val="00CF7A71"/>
    <w:rsid w:val="00D33604"/>
    <w:rsid w:val="00D37B08"/>
    <w:rsid w:val="00D437FF"/>
    <w:rsid w:val="00D43FC7"/>
    <w:rsid w:val="00D5130C"/>
    <w:rsid w:val="00D6012B"/>
    <w:rsid w:val="00D62265"/>
    <w:rsid w:val="00D8512E"/>
    <w:rsid w:val="00DA1E58"/>
    <w:rsid w:val="00DB7A0B"/>
    <w:rsid w:val="00DD4E3F"/>
    <w:rsid w:val="00DE4EF2"/>
    <w:rsid w:val="00DF2C0E"/>
    <w:rsid w:val="00DF3D6F"/>
    <w:rsid w:val="00DF3E3D"/>
    <w:rsid w:val="00E06FFB"/>
    <w:rsid w:val="00E07D29"/>
    <w:rsid w:val="00E115A5"/>
    <w:rsid w:val="00E1529A"/>
    <w:rsid w:val="00E2030E"/>
    <w:rsid w:val="00E226B4"/>
    <w:rsid w:val="00E30155"/>
    <w:rsid w:val="00E47A43"/>
    <w:rsid w:val="00E53D44"/>
    <w:rsid w:val="00E66C36"/>
    <w:rsid w:val="00E74E0D"/>
    <w:rsid w:val="00E8221E"/>
    <w:rsid w:val="00E91FE1"/>
    <w:rsid w:val="00EA5E95"/>
    <w:rsid w:val="00EB48FC"/>
    <w:rsid w:val="00EC17C0"/>
    <w:rsid w:val="00ED4954"/>
    <w:rsid w:val="00EE03FE"/>
    <w:rsid w:val="00EE0943"/>
    <w:rsid w:val="00EE33A2"/>
    <w:rsid w:val="00EE686F"/>
    <w:rsid w:val="00EF09DB"/>
    <w:rsid w:val="00EF5D4E"/>
    <w:rsid w:val="00EF6DBE"/>
    <w:rsid w:val="00F049B4"/>
    <w:rsid w:val="00F10022"/>
    <w:rsid w:val="00F34371"/>
    <w:rsid w:val="00F345C1"/>
    <w:rsid w:val="00F353A6"/>
    <w:rsid w:val="00F56679"/>
    <w:rsid w:val="00F60F8D"/>
    <w:rsid w:val="00F67A1C"/>
    <w:rsid w:val="00F82C5B"/>
    <w:rsid w:val="00F8555F"/>
    <w:rsid w:val="00F86D71"/>
    <w:rsid w:val="00F86F81"/>
    <w:rsid w:val="00FA2C3F"/>
    <w:rsid w:val="00FA3B1C"/>
    <w:rsid w:val="00FA78C1"/>
    <w:rsid w:val="00FC7EE0"/>
    <w:rsid w:val="00FE7786"/>
    <w:rsid w:val="00FF5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5D1F"/>
  <w15:chartTrackingRefBased/>
  <w15:docId w15:val="{97214C64-FFFB-47FC-B8E5-6EF92D7F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1Char1">
    <w:name w:val="B1 Char1"/>
    <w:link w:val="B1"/>
    <w:locked/>
    <w:rsid w:val="003341D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4672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905132">
      <w:bodyDiv w:val="1"/>
      <w:marLeft w:val="0"/>
      <w:marRight w:val="0"/>
      <w:marTop w:val="0"/>
      <w:marBottom w:val="0"/>
      <w:divBdr>
        <w:top w:val="none" w:sz="0" w:space="0" w:color="auto"/>
        <w:left w:val="none" w:sz="0" w:space="0" w:color="auto"/>
        <w:bottom w:val="none" w:sz="0" w:space="0" w:color="auto"/>
        <w:right w:val="none" w:sz="0" w:space="0" w:color="auto"/>
      </w:divBdr>
    </w:div>
    <w:div w:id="973681392">
      <w:bodyDiv w:val="1"/>
      <w:marLeft w:val="0"/>
      <w:marRight w:val="0"/>
      <w:marTop w:val="0"/>
      <w:marBottom w:val="0"/>
      <w:divBdr>
        <w:top w:val="none" w:sz="0" w:space="0" w:color="auto"/>
        <w:left w:val="none" w:sz="0" w:space="0" w:color="auto"/>
        <w:bottom w:val="none" w:sz="0" w:space="0" w:color="auto"/>
        <w:right w:val="none" w:sz="0" w:space="0" w:color="auto"/>
      </w:divBdr>
    </w:div>
    <w:div w:id="1064835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60164479">
      <w:bodyDiv w:val="1"/>
      <w:marLeft w:val="0"/>
      <w:marRight w:val="0"/>
      <w:marTop w:val="0"/>
      <w:marBottom w:val="0"/>
      <w:divBdr>
        <w:top w:val="none" w:sz="0" w:space="0" w:color="auto"/>
        <w:left w:val="none" w:sz="0" w:space="0" w:color="auto"/>
        <w:bottom w:val="none" w:sz="0" w:space="0" w:color="auto"/>
        <w:right w:val="none" w:sz="0" w:space="0" w:color="auto"/>
      </w:divBdr>
    </w:div>
    <w:div w:id="1671831222">
      <w:bodyDiv w:val="1"/>
      <w:marLeft w:val="0"/>
      <w:marRight w:val="0"/>
      <w:marTop w:val="0"/>
      <w:marBottom w:val="0"/>
      <w:divBdr>
        <w:top w:val="none" w:sz="0" w:space="0" w:color="auto"/>
        <w:left w:val="none" w:sz="0" w:space="0" w:color="auto"/>
        <w:bottom w:val="none" w:sz="0" w:space="0" w:color="auto"/>
        <w:right w:val="none" w:sz="0" w:space="0" w:color="auto"/>
      </w:divBdr>
    </w:div>
    <w:div w:id="1720010854">
      <w:bodyDiv w:val="1"/>
      <w:marLeft w:val="0"/>
      <w:marRight w:val="0"/>
      <w:marTop w:val="0"/>
      <w:marBottom w:val="0"/>
      <w:divBdr>
        <w:top w:val="none" w:sz="0" w:space="0" w:color="auto"/>
        <w:left w:val="none" w:sz="0" w:space="0" w:color="auto"/>
        <w:bottom w:val="none" w:sz="0" w:space="0" w:color="auto"/>
        <w:right w:val="none" w:sz="0" w:space="0" w:color="auto"/>
      </w:divBdr>
    </w:div>
    <w:div w:id="177347593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FEAC-C1B8-4C51-A73C-B98F2C324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402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SA3</cp:lastModifiedBy>
  <cp:revision>17</cp:revision>
  <cp:lastPrinted>1900-01-01T05:00:00Z</cp:lastPrinted>
  <dcterms:created xsi:type="dcterms:W3CDTF">2021-10-28T15:49:00Z</dcterms:created>
  <dcterms:modified xsi:type="dcterms:W3CDTF">2021-10-29T16:41:00Z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3"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1619404582</vt:lpwstr>
  </property>
</Properties>
</file>